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74E5" w14:textId="77777777" w:rsidR="00935E13" w:rsidRPr="00935E13" w:rsidRDefault="00935E13" w:rsidP="00935E13">
      <w:pPr>
        <w:jc w:val="both"/>
        <w:rPr>
          <w:b/>
          <w:bCs/>
        </w:rPr>
      </w:pPr>
      <w:r w:rsidRPr="00935E13">
        <w:rPr>
          <w:b/>
          <w:bCs/>
        </w:rPr>
        <w:t>Submission Guidelines for Extended Abstracts</w:t>
      </w:r>
    </w:p>
    <w:p w14:paraId="0AC67326" w14:textId="50427430" w:rsidR="00935E13" w:rsidRPr="00935E13" w:rsidRDefault="00935E13" w:rsidP="00935E13">
      <w:pPr>
        <w:spacing w:after="0"/>
        <w:jc w:val="both"/>
      </w:pPr>
      <w:r w:rsidRPr="00935E13">
        <w:t xml:space="preserve">Extended abstracts must not exceed </w:t>
      </w:r>
      <w:r w:rsidR="00E61FD4">
        <w:rPr>
          <w:b/>
          <w:bCs/>
        </w:rPr>
        <w:t>3</w:t>
      </w:r>
      <w:r w:rsidRPr="00935E13">
        <w:rPr>
          <w:b/>
          <w:bCs/>
        </w:rPr>
        <w:t xml:space="preserve"> pages</w:t>
      </w:r>
      <w:r w:rsidRPr="00935E13">
        <w:t>, inclusive of all figures, tables,</w:t>
      </w:r>
      <w:r w:rsidR="00E61FD4">
        <w:t xml:space="preserve"> </w:t>
      </w:r>
      <w:r w:rsidR="005A53DD">
        <w:t xml:space="preserve">acknowledgement, </w:t>
      </w:r>
      <w:r w:rsidR="005A53DD" w:rsidRPr="00935E13">
        <w:t>and</w:t>
      </w:r>
      <w:r w:rsidRPr="00935E13">
        <w:t xml:space="preserve"> references. To ensure high-quality reproduction, all graphical elements (figures and tables) must adhere to a maximum dimension of </w:t>
      </w:r>
      <w:r w:rsidRPr="00935E13">
        <w:rPr>
          <w:b/>
          <w:bCs/>
        </w:rPr>
        <w:t>160 mm (width) × 200 mm (height)</w:t>
      </w:r>
      <w:r w:rsidRPr="00935E13">
        <w:t xml:space="preserve">. Furthermore, images must be provided at a minimum resolution of </w:t>
      </w:r>
      <w:r w:rsidRPr="00935E13">
        <w:rPr>
          <w:b/>
          <w:bCs/>
        </w:rPr>
        <w:t>300 DPI</w:t>
      </w:r>
      <w:r w:rsidRPr="00935E13">
        <w:t xml:space="preserve"> in </w:t>
      </w:r>
      <w:r w:rsidRPr="00935E13">
        <w:rPr>
          <w:b/>
          <w:bCs/>
        </w:rPr>
        <w:t xml:space="preserve">.jpg, .png, </w:t>
      </w:r>
      <w:r w:rsidRPr="00935E13">
        <w:t>or</w:t>
      </w:r>
      <w:r w:rsidRPr="00935E13">
        <w:rPr>
          <w:b/>
          <w:bCs/>
        </w:rPr>
        <w:t xml:space="preserve"> .tiff</w:t>
      </w:r>
      <w:r w:rsidRPr="00935E13">
        <w:t xml:space="preserve"> format.</w:t>
      </w:r>
    </w:p>
    <w:p w14:paraId="7A3C393D" w14:textId="77777777" w:rsidR="00935E13" w:rsidRPr="00935E13" w:rsidRDefault="00935E13" w:rsidP="00935E13">
      <w:pPr>
        <w:spacing w:after="0"/>
        <w:jc w:val="both"/>
      </w:pPr>
      <w:r w:rsidRPr="00935E13">
        <w:t>Figures and tables should be positioned according to the specific "figure blocks" indicated within the template. Please adhere to the following submission protocol:</w:t>
      </w:r>
    </w:p>
    <w:p w14:paraId="736CE174" w14:textId="77777777" w:rsidR="00935E13" w:rsidRPr="00935E13" w:rsidRDefault="00935E13" w:rsidP="00935E13">
      <w:pPr>
        <w:numPr>
          <w:ilvl w:val="0"/>
          <w:numId w:val="10"/>
        </w:numPr>
        <w:spacing w:after="0"/>
        <w:jc w:val="both"/>
      </w:pPr>
      <w:r w:rsidRPr="00935E13">
        <w:rPr>
          <w:b/>
          <w:bCs/>
        </w:rPr>
        <w:t>Do not embed images</w:t>
      </w:r>
      <w:r w:rsidRPr="00935E13">
        <w:t xml:space="preserve"> directly into the manuscript file.</w:t>
      </w:r>
    </w:p>
    <w:p w14:paraId="33120891" w14:textId="77777777" w:rsidR="00935E13" w:rsidRPr="00935E13" w:rsidRDefault="00935E13" w:rsidP="00935E13">
      <w:pPr>
        <w:numPr>
          <w:ilvl w:val="0"/>
          <w:numId w:val="10"/>
        </w:numPr>
        <w:spacing w:after="0"/>
        <w:jc w:val="both"/>
      </w:pPr>
      <w:r w:rsidRPr="00935E13">
        <w:t xml:space="preserve">All figures and tables must be submitted as </w:t>
      </w:r>
      <w:r w:rsidRPr="00935E13">
        <w:rPr>
          <w:b/>
          <w:bCs/>
        </w:rPr>
        <w:t>separate files</w:t>
      </w:r>
      <w:r w:rsidRPr="00935E13">
        <w:t>.</w:t>
      </w:r>
    </w:p>
    <w:p w14:paraId="55DF6C08" w14:textId="77777777" w:rsidR="00935E13" w:rsidRPr="00935E13" w:rsidRDefault="00935E13" w:rsidP="00935E13">
      <w:pPr>
        <w:numPr>
          <w:ilvl w:val="0"/>
          <w:numId w:val="10"/>
        </w:numPr>
        <w:jc w:val="both"/>
      </w:pPr>
      <w:r w:rsidRPr="00935E13">
        <w:t xml:space="preserve">The abstract manuscript and all associated image files must be compressed into a </w:t>
      </w:r>
      <w:r w:rsidRPr="00935E13">
        <w:rPr>
          <w:b/>
          <w:bCs/>
        </w:rPr>
        <w:t>single .zip archive</w:t>
      </w:r>
      <w:r w:rsidRPr="00935E13">
        <w:t xml:space="preserve"> for submission.</w:t>
      </w:r>
    </w:p>
    <w:p w14:paraId="77404213" w14:textId="1F13BBB2" w:rsidR="00935E13" w:rsidRPr="00935E13" w:rsidRDefault="00935E13" w:rsidP="00935E13">
      <w:pPr>
        <w:jc w:val="both"/>
      </w:pPr>
      <w:r w:rsidRPr="00935E13">
        <w:rPr>
          <w:b/>
          <w:bCs/>
        </w:rPr>
        <w:t>Editorial Policy</w:t>
      </w:r>
      <w:r w:rsidRPr="00935E13">
        <w:t xml:space="preserve"> Please be advised that extended abstracts will </w:t>
      </w:r>
      <w:r w:rsidRPr="00935E13">
        <w:rPr>
          <w:b/>
          <w:bCs/>
        </w:rPr>
        <w:t>not undergo a formal peer-review process</w:t>
      </w:r>
      <w:r w:rsidRPr="00935E13">
        <w:t xml:space="preserve">. Consequently, the authors </w:t>
      </w:r>
      <w:r>
        <w:t>are</w:t>
      </w:r>
      <w:r w:rsidRPr="00935E13">
        <w:t xml:space="preserve"> responsibility for the accuracy, integrity, and overall quality of the submitted content.</w:t>
      </w:r>
    </w:p>
    <w:p w14:paraId="1808DDA6" w14:textId="77777777" w:rsidR="00935E13" w:rsidRDefault="00935E13" w:rsidP="00935E13">
      <w:pPr>
        <w:jc w:val="both"/>
        <w:rPr>
          <w:lang w:val="en-GB"/>
        </w:rPr>
      </w:pPr>
    </w:p>
    <w:p w14:paraId="7DA80675" w14:textId="77777777" w:rsidR="00935E13" w:rsidRDefault="00935E13">
      <w:pPr>
        <w:rPr>
          <w:b/>
          <w:szCs w:val="24"/>
        </w:rPr>
      </w:pPr>
      <w:r>
        <w:rPr>
          <w:b/>
          <w:szCs w:val="24"/>
        </w:rPr>
        <w:br w:type="page"/>
      </w:r>
    </w:p>
    <w:p w14:paraId="40CA3BC8" w14:textId="1D595A8C" w:rsidR="001517EF" w:rsidRPr="00C26913" w:rsidRDefault="00000000" w:rsidP="00C26913">
      <w:pPr>
        <w:jc w:val="center"/>
        <w:rPr>
          <w:szCs w:val="24"/>
        </w:rPr>
      </w:pPr>
      <w:r w:rsidRPr="00C26913">
        <w:rPr>
          <w:b/>
          <w:szCs w:val="24"/>
        </w:rPr>
        <w:lastRenderedPageBreak/>
        <w:t>T</w:t>
      </w:r>
      <w:r w:rsidR="00653AF4">
        <w:rPr>
          <w:b/>
          <w:szCs w:val="24"/>
        </w:rPr>
        <w:t>itle of the paper</w:t>
      </w:r>
      <w:r w:rsidRPr="00C26913">
        <w:rPr>
          <w:b/>
          <w:szCs w:val="24"/>
        </w:rPr>
        <w:t xml:space="preserve"> (</w:t>
      </w:r>
      <w:r w:rsidR="005A53DD">
        <w:rPr>
          <w:b/>
          <w:szCs w:val="24"/>
        </w:rPr>
        <w:t xml:space="preserve">Times new roman, </w:t>
      </w:r>
      <w:r w:rsidRPr="00C26913">
        <w:rPr>
          <w:b/>
          <w:szCs w:val="24"/>
        </w:rPr>
        <w:t>1</w:t>
      </w:r>
      <w:r w:rsidR="00C26913">
        <w:rPr>
          <w:b/>
          <w:szCs w:val="24"/>
        </w:rPr>
        <w:t>2p</w:t>
      </w:r>
      <w:r w:rsidRPr="00C26913">
        <w:rPr>
          <w:b/>
          <w:szCs w:val="24"/>
        </w:rPr>
        <w:t>t, B</w:t>
      </w:r>
      <w:r w:rsidR="00653AF4">
        <w:rPr>
          <w:b/>
          <w:szCs w:val="24"/>
        </w:rPr>
        <w:t>old</w:t>
      </w:r>
      <w:r w:rsidRPr="00C26913">
        <w:rPr>
          <w:b/>
          <w:szCs w:val="24"/>
        </w:rPr>
        <w:t>, C</w:t>
      </w:r>
      <w:r w:rsidR="00653AF4">
        <w:rPr>
          <w:b/>
          <w:szCs w:val="24"/>
        </w:rPr>
        <w:t>entered</w:t>
      </w:r>
      <w:r w:rsidRPr="00C26913">
        <w:rPr>
          <w:b/>
          <w:szCs w:val="24"/>
        </w:rPr>
        <w:t>)</w:t>
      </w:r>
    </w:p>
    <w:p w14:paraId="5B69F769" w14:textId="3E88E960" w:rsidR="00C26913" w:rsidRPr="00653AF4" w:rsidRDefault="00000000" w:rsidP="00C26913">
      <w:pPr>
        <w:jc w:val="center"/>
        <w:rPr>
          <w:szCs w:val="24"/>
        </w:rPr>
      </w:pPr>
      <w:r w:rsidRPr="00653AF4">
        <w:rPr>
          <w:i/>
          <w:iCs/>
          <w:szCs w:val="24"/>
        </w:rPr>
        <w:t>Author Name</w:t>
      </w:r>
      <w:r w:rsidRPr="00C26913">
        <w:rPr>
          <w:szCs w:val="24"/>
        </w:rPr>
        <w:t xml:space="preserve">¹*, </w:t>
      </w:r>
      <w:r w:rsidRPr="00653AF4">
        <w:rPr>
          <w:i/>
          <w:iCs/>
          <w:szCs w:val="24"/>
        </w:rPr>
        <w:t>Co-author Name</w:t>
      </w:r>
      <w:r w:rsidRPr="00C26913">
        <w:rPr>
          <w:szCs w:val="24"/>
        </w:rPr>
        <w:t>²</w:t>
      </w:r>
      <w:r w:rsidR="00653AF4">
        <w:rPr>
          <w:szCs w:val="24"/>
        </w:rPr>
        <w:t xml:space="preserve"> (</w:t>
      </w:r>
      <w:r w:rsidR="00C26913" w:rsidRPr="00C26913">
        <w:rPr>
          <w:i/>
          <w:iCs/>
          <w:szCs w:val="24"/>
        </w:rPr>
        <w:t>First name and last name</w:t>
      </w:r>
      <w:r w:rsidR="00653AF4">
        <w:rPr>
          <w:szCs w:val="24"/>
        </w:rPr>
        <w:t>)</w:t>
      </w:r>
    </w:p>
    <w:p w14:paraId="5F53DB9D" w14:textId="7EE05BEA" w:rsidR="00C26913" w:rsidRDefault="00000000" w:rsidP="00935E13">
      <w:pPr>
        <w:spacing w:after="0"/>
        <w:jc w:val="center"/>
        <w:rPr>
          <w:szCs w:val="24"/>
        </w:rPr>
      </w:pPr>
      <w:r w:rsidRPr="00C26913">
        <w:rPr>
          <w:szCs w:val="24"/>
        </w:rPr>
        <w:t xml:space="preserve">¹ </w:t>
      </w:r>
      <w:r w:rsidR="00C26913">
        <w:rPr>
          <w:szCs w:val="24"/>
        </w:rPr>
        <w:t>Affiliation</w:t>
      </w:r>
    </w:p>
    <w:p w14:paraId="041DAEBD" w14:textId="31D0BBC2" w:rsidR="001517EF" w:rsidRDefault="00C26913" w:rsidP="00C26913">
      <w:pPr>
        <w:jc w:val="center"/>
        <w:rPr>
          <w:szCs w:val="24"/>
        </w:rPr>
      </w:pPr>
      <w:r>
        <w:rPr>
          <w:szCs w:val="24"/>
        </w:rPr>
        <w:t xml:space="preserve">Example: </w:t>
      </w:r>
      <w:r w:rsidRPr="00C26913">
        <w:rPr>
          <w:szCs w:val="24"/>
        </w:rPr>
        <w:t>¹ Institute of Geology, Mongolian Academy of Sciences, Ulaanbaatar, Mongolia</w:t>
      </w:r>
      <w:r w:rsidRPr="00C26913">
        <w:rPr>
          <w:szCs w:val="24"/>
        </w:rPr>
        <w:br/>
        <w:t>² Affiliation, Country</w:t>
      </w:r>
      <w:r w:rsidRPr="00C26913">
        <w:rPr>
          <w:szCs w:val="24"/>
        </w:rPr>
        <w:br/>
        <w:t xml:space="preserve">*Corresponding author: </w:t>
      </w:r>
      <w:hyperlink r:id="rId6" w:history="1">
        <w:r w:rsidR="00E61FD4" w:rsidRPr="00DC554F">
          <w:rPr>
            <w:rStyle w:val="Hyperlink"/>
            <w:szCs w:val="24"/>
          </w:rPr>
          <w:t>email@example.com</w:t>
        </w:r>
      </w:hyperlink>
      <w:r w:rsidR="00E61FD4">
        <w:rPr>
          <w:szCs w:val="24"/>
        </w:rPr>
        <w:t xml:space="preserve"> and ORCID</w:t>
      </w:r>
    </w:p>
    <w:p w14:paraId="6AB88D5A" w14:textId="06844B8A" w:rsidR="00E61FD4" w:rsidRPr="00C26913" w:rsidRDefault="00E61FD4" w:rsidP="00C26913">
      <w:pPr>
        <w:jc w:val="center"/>
        <w:rPr>
          <w:szCs w:val="24"/>
        </w:rPr>
      </w:pPr>
      <w:r>
        <w:rPr>
          <w:szCs w:val="24"/>
        </w:rPr>
        <w:t>Co-author: ORCID</w:t>
      </w:r>
    </w:p>
    <w:p w14:paraId="01C536D2" w14:textId="4800FC25" w:rsidR="001517EF" w:rsidRDefault="00000000" w:rsidP="00C26913">
      <w:pPr>
        <w:jc w:val="both"/>
        <w:rPr>
          <w:szCs w:val="24"/>
        </w:rPr>
      </w:pPr>
      <w:r w:rsidRPr="00C26913">
        <w:rPr>
          <w:szCs w:val="24"/>
        </w:rPr>
        <w:t>Keywords: keyword1, keyword2, keyword3</w:t>
      </w:r>
    </w:p>
    <w:p w14:paraId="361DCFB5" w14:textId="4267398E" w:rsidR="003748E2" w:rsidRPr="003748E2" w:rsidRDefault="003748E2" w:rsidP="00935E13">
      <w:pPr>
        <w:spacing w:after="0"/>
        <w:jc w:val="both"/>
        <w:rPr>
          <w:bCs/>
          <w:szCs w:val="24"/>
        </w:rPr>
      </w:pPr>
      <w:r w:rsidRPr="003748E2">
        <w:rPr>
          <w:bCs/>
          <w:szCs w:val="24"/>
        </w:rPr>
        <w:t>Text of the extended abstract (</w:t>
      </w:r>
      <w:r w:rsidR="005A53DD">
        <w:rPr>
          <w:bCs/>
          <w:szCs w:val="24"/>
        </w:rPr>
        <w:t xml:space="preserve">Times new roman, </w:t>
      </w:r>
      <w:r w:rsidRPr="003748E2">
        <w:rPr>
          <w:bCs/>
          <w:szCs w:val="24"/>
        </w:rPr>
        <w:t>12pt, Justify)</w:t>
      </w:r>
    </w:p>
    <w:p w14:paraId="592705E3" w14:textId="77777777" w:rsidR="003748E2" w:rsidRDefault="003748E2" w:rsidP="00935E13">
      <w:pPr>
        <w:spacing w:after="0"/>
        <w:jc w:val="both"/>
        <w:rPr>
          <w:b/>
          <w:szCs w:val="24"/>
        </w:rPr>
      </w:pPr>
    </w:p>
    <w:p w14:paraId="6B90D94B" w14:textId="30B63549" w:rsidR="001517EF" w:rsidRPr="00C26913" w:rsidRDefault="00000000" w:rsidP="00935E13">
      <w:pPr>
        <w:spacing w:after="0"/>
        <w:jc w:val="both"/>
        <w:rPr>
          <w:szCs w:val="24"/>
        </w:rPr>
      </w:pPr>
      <w:r w:rsidRPr="00C26913">
        <w:rPr>
          <w:b/>
          <w:szCs w:val="24"/>
        </w:rPr>
        <w:t>Acknowledgments</w:t>
      </w:r>
    </w:p>
    <w:p w14:paraId="2EED09C2" w14:textId="77777777" w:rsidR="001517EF" w:rsidRPr="00653AF4" w:rsidRDefault="00000000" w:rsidP="00C26913">
      <w:pPr>
        <w:jc w:val="both"/>
        <w:rPr>
          <w:iCs/>
          <w:szCs w:val="24"/>
        </w:rPr>
      </w:pPr>
      <w:r w:rsidRPr="00653AF4">
        <w:rPr>
          <w:iCs/>
          <w:szCs w:val="24"/>
        </w:rPr>
        <w:t>Mention funding sources, institutions, and collaborators.</w:t>
      </w:r>
    </w:p>
    <w:p w14:paraId="569C3210" w14:textId="77777777" w:rsidR="001517EF" w:rsidRPr="00C26913" w:rsidRDefault="00000000" w:rsidP="00935E13">
      <w:pPr>
        <w:spacing w:after="0"/>
        <w:jc w:val="both"/>
        <w:rPr>
          <w:szCs w:val="24"/>
        </w:rPr>
      </w:pPr>
      <w:r w:rsidRPr="00C26913">
        <w:rPr>
          <w:b/>
          <w:szCs w:val="24"/>
        </w:rPr>
        <w:t>References</w:t>
      </w:r>
    </w:p>
    <w:p w14:paraId="413980CE" w14:textId="742FBB0B" w:rsidR="001517EF" w:rsidRPr="00653AF4" w:rsidRDefault="00000000" w:rsidP="00C26913">
      <w:pPr>
        <w:jc w:val="both"/>
        <w:rPr>
          <w:iCs/>
          <w:szCs w:val="24"/>
        </w:rPr>
      </w:pPr>
      <w:r w:rsidRPr="00653AF4">
        <w:rPr>
          <w:iCs/>
          <w:szCs w:val="24"/>
        </w:rPr>
        <w:t xml:space="preserve">Use APA format. Example: Author, A. Year. Title. </w:t>
      </w:r>
      <w:r w:rsidRPr="005A53DD">
        <w:rPr>
          <w:i/>
          <w:szCs w:val="24"/>
        </w:rPr>
        <w:t>Journal</w:t>
      </w:r>
      <w:r w:rsidR="003748E2" w:rsidRPr="005A53DD">
        <w:rPr>
          <w:i/>
          <w:szCs w:val="24"/>
        </w:rPr>
        <w:t xml:space="preserve"> name (</w:t>
      </w:r>
      <w:r w:rsidR="003748E2" w:rsidRPr="005A53DD">
        <w:rPr>
          <w:i/>
          <w:szCs w:val="24"/>
        </w:rPr>
        <w:t>Abbreviation</w:t>
      </w:r>
      <w:r w:rsidR="003748E2" w:rsidRPr="005A53DD">
        <w:rPr>
          <w:i/>
          <w:szCs w:val="24"/>
        </w:rPr>
        <w:t>)</w:t>
      </w:r>
      <w:r w:rsidRPr="00653AF4">
        <w:rPr>
          <w:iCs/>
          <w:szCs w:val="24"/>
        </w:rPr>
        <w:t>, Volume, pages.</w:t>
      </w:r>
    </w:p>
    <w:p w14:paraId="385A395D" w14:textId="3290E8CA" w:rsidR="00C26913" w:rsidRPr="00C26913" w:rsidRDefault="00C26913" w:rsidP="00C26913">
      <w:pPr>
        <w:rPr>
          <w:rFonts w:cs="Times New Roman"/>
          <w:color w:val="000000"/>
          <w:szCs w:val="24"/>
        </w:rPr>
      </w:pPr>
      <w:r>
        <w:rPr>
          <w:rFonts w:cs="Times New Roman"/>
          <w:szCs w:val="24"/>
        </w:rPr>
        <w:t xml:space="preserve">Example: in the text </w:t>
      </w:r>
      <w:sdt>
        <w:sdtPr>
          <w:rPr>
            <w:rFonts w:cs="Times New Roman"/>
            <w:color w:val="000000"/>
            <w:szCs w:val="24"/>
          </w:rPr>
          <w:tag w:val="MENDELEY_CITATION_v3_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"/>
          <w:id w:val="-2068871065"/>
          <w:placeholder>
            <w:docPart w:val="DefaultPlaceholder_-1854013440"/>
          </w:placeholder>
        </w:sdtPr>
        <w:sdtContent>
          <w:r w:rsidR="00981419" w:rsidRPr="00981419">
            <w:rPr>
              <w:rFonts w:cs="Times New Roman"/>
              <w:color w:val="000000"/>
              <w:szCs w:val="24"/>
            </w:rPr>
            <w:t>(Wieczorek et al., 2024)</w:t>
          </w:r>
        </w:sdtContent>
      </w:sdt>
    </w:p>
    <w:p w14:paraId="5F676250" w14:textId="3C3886A3" w:rsidR="00981419" w:rsidRDefault="00000000" w:rsidP="00981419">
      <w:pPr>
        <w:autoSpaceDE w:val="0"/>
        <w:autoSpaceDN w:val="0"/>
        <w:ind w:left="-426"/>
        <w:divId w:val="1159231004"/>
        <w:rPr>
          <w:szCs w:val="24"/>
        </w:rPr>
      </w:pPr>
      <w:sdt>
        <w:sdtPr>
          <w:rPr>
            <w:rFonts w:cs="Times New Roman"/>
            <w:color w:val="000000"/>
            <w:szCs w:val="24"/>
          </w:rPr>
          <w:tag w:val="MENDELEY_BIBLIOGRAPHY"/>
          <w:id w:val="1283927738"/>
          <w:placeholder>
            <w:docPart w:val="DefaultPlaceholder_-1854013440"/>
          </w:placeholder>
        </w:sdtPr>
        <w:sdtContent>
          <w:r w:rsidR="00981419" w:rsidRPr="00981419">
            <w:rPr>
              <w:rFonts w:eastAsia="Times New Roman" w:cs="Times New Roman"/>
              <w:color w:val="000000"/>
            </w:rPr>
            <w:t xml:space="preserve">Wieczorek, M. N., Zhou, W., Pawliszyn, J. 2024. Perspective on sample preparation fundamentals. </w:t>
          </w:r>
          <w:r w:rsidR="005A53DD" w:rsidRPr="005A53DD">
            <w:rPr>
              <w:rFonts w:eastAsia="Times New Roman" w:cs="Times New Roman"/>
              <w:i/>
              <w:iCs/>
              <w:color w:val="000000"/>
            </w:rPr>
            <w:t>B</w:t>
          </w:r>
          <w:r w:rsidR="005A53DD">
            <w:rPr>
              <w:rFonts w:eastAsia="Times New Roman" w:cs="Times New Roman"/>
              <w:i/>
              <w:iCs/>
              <w:color w:val="000000"/>
            </w:rPr>
            <w:t>ull. Geol. Soc. Am</w:t>
          </w:r>
          <w:r w:rsidR="00981419" w:rsidRPr="00981419">
            <w:rPr>
              <w:rFonts w:eastAsia="Times New Roman" w:cs="Times New Roman"/>
              <w:color w:val="000000"/>
            </w:rPr>
            <w:t xml:space="preserve">, </w:t>
          </w:r>
          <w:r w:rsidR="00981419" w:rsidRPr="00981419">
            <w:rPr>
              <w:rFonts w:eastAsia="Times New Roman" w:cs="Times New Roman"/>
              <w:i/>
              <w:iCs/>
              <w:color w:val="000000"/>
            </w:rPr>
            <w:t>10</w:t>
          </w:r>
          <w:r w:rsidR="00981419" w:rsidRPr="00981419">
            <w:rPr>
              <w:rFonts w:eastAsia="Times New Roman" w:cs="Times New Roman"/>
              <w:color w:val="000000"/>
            </w:rPr>
            <w:t>.</w:t>
          </w:r>
          <w:r w:rsidR="00981419">
            <w:rPr>
              <w:rFonts w:eastAsia="Times New Roman" w:cs="Times New Roman"/>
              <w:color w:val="000000"/>
            </w:rPr>
            <w:t xml:space="preserve"> </w:t>
          </w:r>
          <w:hyperlink r:id="rId7" w:history="1">
            <w:r w:rsidR="00981419" w:rsidRPr="004F3C42">
              <w:rPr>
                <w:rStyle w:val="Hyperlink"/>
                <w:rFonts w:eastAsia="Times New Roman" w:cs="Times New Roman"/>
              </w:rPr>
              <w:t>https://doi.org/10.1016/j.sampre.2024.100114</w:t>
            </w:r>
          </w:hyperlink>
          <w:r w:rsidR="00981419">
            <w:rPr>
              <w:rFonts w:eastAsia="Times New Roman" w:cs="Times New Roman"/>
              <w:color w:val="000000"/>
            </w:rPr>
            <w:t xml:space="preserve"> </w:t>
          </w:r>
        </w:sdtContent>
      </w:sdt>
      <w:r w:rsidR="00981419" w:rsidRPr="00C26913">
        <w:rPr>
          <w:szCs w:val="24"/>
        </w:rPr>
        <w:br/>
      </w:r>
    </w:p>
    <w:p w14:paraId="560F3561" w14:textId="1613AF44" w:rsidR="001517EF" w:rsidRPr="00981419" w:rsidRDefault="00000000" w:rsidP="00981419">
      <w:pPr>
        <w:autoSpaceDE w:val="0"/>
        <w:autoSpaceDN w:val="0"/>
        <w:divId w:val="1159231004"/>
        <w:rPr>
          <w:rFonts w:eastAsia="Times New Roman" w:cs="Times New Roman"/>
          <w:color w:val="000000"/>
          <w:szCs w:val="24"/>
        </w:rPr>
      </w:pPr>
      <w:r w:rsidRPr="00C26913">
        <w:rPr>
          <w:szCs w:val="24"/>
        </w:rPr>
        <w:t>Table 1. Example Data Table (Replace with your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1517EF" w:rsidRPr="00C26913" w14:paraId="3814F948" w14:textId="77777777" w:rsidTr="00653AF4">
        <w:tc>
          <w:tcPr>
            <w:tcW w:w="2160" w:type="dxa"/>
          </w:tcPr>
          <w:p w14:paraId="207F9C36" w14:textId="77777777" w:rsidR="001517EF" w:rsidRPr="00C26913" w:rsidRDefault="00000000" w:rsidP="00C26913">
            <w:pPr>
              <w:jc w:val="both"/>
              <w:rPr>
                <w:szCs w:val="24"/>
              </w:rPr>
            </w:pPr>
            <w:r w:rsidRPr="00C26913">
              <w:rPr>
                <w:szCs w:val="24"/>
              </w:rPr>
              <w:t>Data</w:t>
            </w:r>
          </w:p>
        </w:tc>
        <w:tc>
          <w:tcPr>
            <w:tcW w:w="2160" w:type="dxa"/>
          </w:tcPr>
          <w:p w14:paraId="5A989284" w14:textId="77777777" w:rsidR="001517EF" w:rsidRPr="00C26913" w:rsidRDefault="00000000" w:rsidP="00C26913">
            <w:pPr>
              <w:jc w:val="both"/>
              <w:rPr>
                <w:szCs w:val="24"/>
              </w:rPr>
            </w:pPr>
            <w:r w:rsidRPr="00C26913">
              <w:rPr>
                <w:szCs w:val="24"/>
              </w:rPr>
              <w:t>Data</w:t>
            </w:r>
          </w:p>
        </w:tc>
        <w:tc>
          <w:tcPr>
            <w:tcW w:w="2160" w:type="dxa"/>
          </w:tcPr>
          <w:p w14:paraId="2A39B60F" w14:textId="77777777" w:rsidR="001517EF" w:rsidRPr="00C26913" w:rsidRDefault="00000000" w:rsidP="00C26913">
            <w:pPr>
              <w:jc w:val="both"/>
              <w:rPr>
                <w:szCs w:val="24"/>
              </w:rPr>
            </w:pPr>
            <w:r w:rsidRPr="00C26913">
              <w:rPr>
                <w:szCs w:val="24"/>
              </w:rPr>
              <w:t>Data</w:t>
            </w:r>
          </w:p>
        </w:tc>
        <w:tc>
          <w:tcPr>
            <w:tcW w:w="2160" w:type="dxa"/>
          </w:tcPr>
          <w:p w14:paraId="030A2AB4" w14:textId="77777777" w:rsidR="001517EF" w:rsidRPr="00C26913" w:rsidRDefault="00000000" w:rsidP="00C26913">
            <w:pPr>
              <w:jc w:val="both"/>
              <w:rPr>
                <w:szCs w:val="24"/>
              </w:rPr>
            </w:pPr>
            <w:r w:rsidRPr="00C26913">
              <w:rPr>
                <w:szCs w:val="24"/>
              </w:rPr>
              <w:t>Data</w:t>
            </w:r>
          </w:p>
        </w:tc>
      </w:tr>
      <w:tr w:rsidR="001517EF" w:rsidRPr="00C26913" w14:paraId="2516A2C6" w14:textId="77777777" w:rsidTr="00653AF4">
        <w:tc>
          <w:tcPr>
            <w:tcW w:w="2160" w:type="dxa"/>
          </w:tcPr>
          <w:p w14:paraId="17AC1A59" w14:textId="77777777" w:rsidR="001517EF" w:rsidRPr="00C26913" w:rsidRDefault="00000000" w:rsidP="00C26913">
            <w:pPr>
              <w:jc w:val="both"/>
              <w:rPr>
                <w:szCs w:val="24"/>
              </w:rPr>
            </w:pPr>
            <w:r w:rsidRPr="00C26913">
              <w:rPr>
                <w:szCs w:val="24"/>
              </w:rPr>
              <w:t>Data</w:t>
            </w:r>
          </w:p>
        </w:tc>
        <w:tc>
          <w:tcPr>
            <w:tcW w:w="2160" w:type="dxa"/>
          </w:tcPr>
          <w:p w14:paraId="407B94FC" w14:textId="77777777" w:rsidR="001517EF" w:rsidRPr="00C26913" w:rsidRDefault="00000000" w:rsidP="00C26913">
            <w:pPr>
              <w:jc w:val="both"/>
              <w:rPr>
                <w:szCs w:val="24"/>
              </w:rPr>
            </w:pPr>
            <w:r w:rsidRPr="00C26913">
              <w:rPr>
                <w:szCs w:val="24"/>
              </w:rPr>
              <w:t>Data</w:t>
            </w:r>
          </w:p>
        </w:tc>
        <w:tc>
          <w:tcPr>
            <w:tcW w:w="2160" w:type="dxa"/>
          </w:tcPr>
          <w:p w14:paraId="600F5A6A" w14:textId="77777777" w:rsidR="001517EF" w:rsidRPr="00C26913" w:rsidRDefault="00000000" w:rsidP="00C26913">
            <w:pPr>
              <w:jc w:val="both"/>
              <w:rPr>
                <w:szCs w:val="24"/>
              </w:rPr>
            </w:pPr>
            <w:r w:rsidRPr="00C26913">
              <w:rPr>
                <w:szCs w:val="24"/>
              </w:rPr>
              <w:t>Data</w:t>
            </w:r>
          </w:p>
        </w:tc>
        <w:tc>
          <w:tcPr>
            <w:tcW w:w="2160" w:type="dxa"/>
          </w:tcPr>
          <w:p w14:paraId="480C90AA" w14:textId="77777777" w:rsidR="001517EF" w:rsidRPr="00C26913" w:rsidRDefault="00000000" w:rsidP="00C26913">
            <w:pPr>
              <w:jc w:val="both"/>
              <w:rPr>
                <w:szCs w:val="24"/>
              </w:rPr>
            </w:pPr>
            <w:r w:rsidRPr="00C26913">
              <w:rPr>
                <w:szCs w:val="24"/>
              </w:rPr>
              <w:t>Data</w:t>
            </w:r>
          </w:p>
        </w:tc>
      </w:tr>
      <w:tr w:rsidR="001517EF" w:rsidRPr="00C26913" w14:paraId="1E9E9955" w14:textId="77777777" w:rsidTr="00653AF4">
        <w:tc>
          <w:tcPr>
            <w:tcW w:w="2160" w:type="dxa"/>
          </w:tcPr>
          <w:p w14:paraId="706F57AC" w14:textId="77777777" w:rsidR="001517EF" w:rsidRPr="00C26913" w:rsidRDefault="00000000" w:rsidP="00C26913">
            <w:pPr>
              <w:jc w:val="both"/>
              <w:rPr>
                <w:szCs w:val="24"/>
              </w:rPr>
            </w:pPr>
            <w:r w:rsidRPr="00C26913">
              <w:rPr>
                <w:szCs w:val="24"/>
              </w:rPr>
              <w:t>Data</w:t>
            </w:r>
          </w:p>
        </w:tc>
        <w:tc>
          <w:tcPr>
            <w:tcW w:w="2160" w:type="dxa"/>
          </w:tcPr>
          <w:p w14:paraId="7A836834" w14:textId="77777777" w:rsidR="001517EF" w:rsidRPr="00C26913" w:rsidRDefault="00000000" w:rsidP="00C26913">
            <w:pPr>
              <w:jc w:val="both"/>
              <w:rPr>
                <w:szCs w:val="24"/>
              </w:rPr>
            </w:pPr>
            <w:r w:rsidRPr="00C26913">
              <w:rPr>
                <w:szCs w:val="24"/>
              </w:rPr>
              <w:t>Data</w:t>
            </w:r>
          </w:p>
        </w:tc>
        <w:tc>
          <w:tcPr>
            <w:tcW w:w="2160" w:type="dxa"/>
          </w:tcPr>
          <w:p w14:paraId="1E418383" w14:textId="77777777" w:rsidR="001517EF" w:rsidRPr="00C26913" w:rsidRDefault="00000000" w:rsidP="00C26913">
            <w:pPr>
              <w:jc w:val="both"/>
              <w:rPr>
                <w:szCs w:val="24"/>
              </w:rPr>
            </w:pPr>
            <w:r w:rsidRPr="00C26913">
              <w:rPr>
                <w:szCs w:val="24"/>
              </w:rPr>
              <w:t>Data</w:t>
            </w:r>
          </w:p>
        </w:tc>
        <w:tc>
          <w:tcPr>
            <w:tcW w:w="2160" w:type="dxa"/>
          </w:tcPr>
          <w:p w14:paraId="525EEC5D" w14:textId="77777777" w:rsidR="001517EF" w:rsidRPr="00C26913" w:rsidRDefault="00000000" w:rsidP="00C26913">
            <w:pPr>
              <w:jc w:val="both"/>
              <w:rPr>
                <w:szCs w:val="24"/>
              </w:rPr>
            </w:pPr>
            <w:r w:rsidRPr="00C26913">
              <w:rPr>
                <w:szCs w:val="24"/>
              </w:rPr>
              <w:t>Data</w:t>
            </w:r>
          </w:p>
        </w:tc>
      </w:tr>
    </w:tbl>
    <w:p w14:paraId="456D1AC9" w14:textId="77777777" w:rsidR="001517EF" w:rsidRDefault="00000000" w:rsidP="00C26913">
      <w:pPr>
        <w:jc w:val="both"/>
        <w:rPr>
          <w:szCs w:val="24"/>
        </w:rPr>
      </w:pPr>
      <w:r w:rsidRPr="00C26913">
        <w:rPr>
          <w:szCs w:val="24"/>
        </w:rPr>
        <w:br/>
        <w:t>Figure 1. Example Figure (Insert your map, diagram, or REE pattern here).</w:t>
      </w:r>
    </w:p>
    <w:p w14:paraId="5C6BB48B" w14:textId="77777777" w:rsidR="00935E13" w:rsidRPr="00C26913" w:rsidRDefault="00935E13" w:rsidP="00C26913">
      <w:pPr>
        <w:jc w:val="both"/>
        <w:rPr>
          <w:szCs w:val="24"/>
        </w:rPr>
      </w:pPr>
    </w:p>
    <w:sectPr w:rsidR="00935E13" w:rsidRPr="00C26913" w:rsidSect="00935E13">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700EE6"/>
    <w:multiLevelType w:val="multilevel"/>
    <w:tmpl w:val="661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93085">
    <w:abstractNumId w:val="8"/>
  </w:num>
  <w:num w:numId="2" w16cid:durableId="1031416191">
    <w:abstractNumId w:val="6"/>
  </w:num>
  <w:num w:numId="3" w16cid:durableId="1046374900">
    <w:abstractNumId w:val="5"/>
  </w:num>
  <w:num w:numId="4" w16cid:durableId="229190848">
    <w:abstractNumId w:val="4"/>
  </w:num>
  <w:num w:numId="5" w16cid:durableId="356085306">
    <w:abstractNumId w:val="7"/>
  </w:num>
  <w:num w:numId="6" w16cid:durableId="333384537">
    <w:abstractNumId w:val="3"/>
  </w:num>
  <w:num w:numId="7" w16cid:durableId="285938736">
    <w:abstractNumId w:val="2"/>
  </w:num>
  <w:num w:numId="8" w16cid:durableId="93020776">
    <w:abstractNumId w:val="1"/>
  </w:num>
  <w:num w:numId="9" w16cid:durableId="1085877074">
    <w:abstractNumId w:val="0"/>
  </w:num>
  <w:num w:numId="10" w16cid:durableId="779028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17EF"/>
    <w:rsid w:val="0029639D"/>
    <w:rsid w:val="00326F90"/>
    <w:rsid w:val="003748E2"/>
    <w:rsid w:val="003B6087"/>
    <w:rsid w:val="005A53DD"/>
    <w:rsid w:val="00653AF4"/>
    <w:rsid w:val="00755347"/>
    <w:rsid w:val="007C4670"/>
    <w:rsid w:val="00815833"/>
    <w:rsid w:val="00935E13"/>
    <w:rsid w:val="00981419"/>
    <w:rsid w:val="00AA1D8D"/>
    <w:rsid w:val="00B47730"/>
    <w:rsid w:val="00C26913"/>
    <w:rsid w:val="00CB0664"/>
    <w:rsid w:val="00CB42B2"/>
    <w:rsid w:val="00E61F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DE685"/>
  <w14:defaultImageDpi w14:val="300"/>
  <w15:docId w15:val="{88BF1625-92F6-464E-B785-05278E4F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C26913"/>
    <w:rPr>
      <w:color w:val="666666"/>
    </w:rPr>
  </w:style>
  <w:style w:type="character" w:styleId="Hyperlink">
    <w:name w:val="Hyperlink"/>
    <w:basedOn w:val="DefaultParagraphFont"/>
    <w:uiPriority w:val="99"/>
    <w:unhideWhenUsed/>
    <w:rsid w:val="00981419"/>
    <w:rPr>
      <w:color w:val="0000FF" w:themeColor="hyperlink"/>
      <w:u w:val="single"/>
    </w:rPr>
  </w:style>
  <w:style w:type="character" w:styleId="UnresolvedMention">
    <w:name w:val="Unresolved Mention"/>
    <w:basedOn w:val="DefaultParagraphFont"/>
    <w:uiPriority w:val="99"/>
    <w:semiHidden/>
    <w:unhideWhenUsed/>
    <w:rsid w:val="00981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0418">
      <w:marLeft w:val="480"/>
      <w:marRight w:val="0"/>
      <w:marTop w:val="0"/>
      <w:marBottom w:val="0"/>
      <w:divBdr>
        <w:top w:val="none" w:sz="0" w:space="0" w:color="auto"/>
        <w:left w:val="none" w:sz="0" w:space="0" w:color="auto"/>
        <w:bottom w:val="none" w:sz="0" w:space="0" w:color="auto"/>
        <w:right w:val="none" w:sz="0" w:space="0" w:color="auto"/>
      </w:divBdr>
      <w:divsChild>
        <w:div w:id="1433666400">
          <w:marLeft w:val="0"/>
          <w:marRight w:val="0"/>
          <w:marTop w:val="0"/>
          <w:marBottom w:val="0"/>
          <w:divBdr>
            <w:top w:val="none" w:sz="0" w:space="0" w:color="auto"/>
            <w:left w:val="none" w:sz="0" w:space="0" w:color="auto"/>
            <w:bottom w:val="none" w:sz="0" w:space="0" w:color="auto"/>
            <w:right w:val="none" w:sz="0" w:space="0" w:color="auto"/>
          </w:divBdr>
        </w:div>
      </w:divsChild>
    </w:div>
    <w:div w:id="790126436">
      <w:marLeft w:val="480"/>
      <w:marRight w:val="0"/>
      <w:marTop w:val="0"/>
      <w:marBottom w:val="0"/>
      <w:divBdr>
        <w:top w:val="none" w:sz="0" w:space="0" w:color="auto"/>
        <w:left w:val="none" w:sz="0" w:space="0" w:color="auto"/>
        <w:bottom w:val="none" w:sz="0" w:space="0" w:color="auto"/>
        <w:right w:val="none" w:sz="0" w:space="0" w:color="auto"/>
      </w:divBdr>
      <w:divsChild>
        <w:div w:id="1993832494">
          <w:marLeft w:val="0"/>
          <w:marRight w:val="0"/>
          <w:marTop w:val="0"/>
          <w:marBottom w:val="0"/>
          <w:divBdr>
            <w:top w:val="none" w:sz="0" w:space="0" w:color="auto"/>
            <w:left w:val="none" w:sz="0" w:space="0" w:color="auto"/>
            <w:bottom w:val="none" w:sz="0" w:space="0" w:color="auto"/>
            <w:right w:val="none" w:sz="0" w:space="0" w:color="auto"/>
          </w:divBdr>
        </w:div>
      </w:divsChild>
    </w:div>
    <w:div w:id="1159231004">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6/j.sampre.2024.1001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exampl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DCCDA0-CC9B-4B7C-8414-613BEC00ED6A}"/>
      </w:docPartPr>
      <w:docPartBody>
        <w:p w:rsidR="0040395B" w:rsidRDefault="0053237D">
          <w:r w:rsidRPr="004F3C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7D"/>
    <w:rsid w:val="0040395B"/>
    <w:rsid w:val="0053237D"/>
    <w:rsid w:val="00755347"/>
    <w:rsid w:val="0079015D"/>
    <w:rsid w:val="007C4670"/>
    <w:rsid w:val="00815833"/>
    <w:rsid w:val="009220FC"/>
    <w:rsid w:val="00C5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3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DB9B8-DA2B-48C7-BF13-F0972F053DDD}">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4950108699"/>
    <we:property name="MENDELEY_CITATIONS" value="[{&quot;citationID&quot;:&quot;MENDELEY_CITATION_5f3b3e1d-2905-4355-ac0d-798b245e15d6&quot;,&quot;properties&quot;:{&quot;noteIndex&quot;:0},&quot;isEdited&quot;:false,&quot;manualOverride&quot;:{&quot;isManuallyOverridden&quot;:false,&quot;citeprocText&quot;:&quot;(Wieczorek et al., 2024)&quot;,&quot;manualOverrideText&quot;:&quot;&quot;},&quot;citationTag&quot;:&quot;MENDELEY_CITATION_v3_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&quot;,&quot;citationItems&quot;:[{&quot;id&quot;:&quot;af14979c-452f-3c31-ba2d-469e4a1086c7&quot;,&quot;itemData&quot;:{&quot;type&quot;:&quot;article-journal&quot;,&quot;id&quot;:&quot;af14979c-452f-3c31-ba2d-469e4a1086c7&quot;,&quot;title&quot;:&quot;Perspective on sample preparation fundamentals&quot;,&quot;author&quot;:[{&quot;family&quot;:&quot;Wieczorek&quot;,&quot;given&quot;:&quot;Martyna N.&quot;,&quot;parse-names&quot;:false,&quot;dropping-particle&quot;:&quot;&quot;,&quot;non-dropping-particle&quot;:&quot;&quot;},{&quot;family&quot;:&quot;Zhou&quot;,&quot;given&quot;:&quot;Wei&quot;,&quot;parse-names&quot;:false,&quot;dropping-particle&quot;:&quot;&quot;,&quot;non-dropping-particle&quot;:&quot;&quot;},{&quot;family&quot;:&quot;Pawliszyn&quot;,&quot;given&quot;:&quot;Janusz&quot;,&quot;parse-names&quot;:false,&quot;dropping-particle&quot;:&quot;&quot;,&quot;non-dropping-particle&quot;:&quot;&quot;}],&quot;container-title&quot;:&quot;Advances in Sample Preparation&quot;,&quot;DOI&quot;:&quot;10.1016/j.sampre.2024.100114&quot;,&quot;ISSN&quot;:&quot;27725820&quot;,&quot;issued&quot;:{&quot;date-parts&quot;:[[2024,5,1]]},&quot;abstract&quot;:&quot;The primary objective of this contribution is to offer insights into fundamentals associated with typical sample preparation, facilitating rational design of new analytical technologies and effective optimization of existing techniques. Sample preparation stands a pivotal stage in the analytical process. Unfortunately, the optimization of associated parameters often relies on trial and error rather than systematic scientific methodologies. If an extraction method provides good recovery of spikes of standards, it is assumed that it works well and no further consideration is given to the underlying principles driving its performance. In the realm of sample preparation, the fundamentals of method optimization are not accorded the same significance as in other technologies, such as chromatography or mass spectrometry. Consequently, the fundamentals of sample preparation are typically overlooked in analytical chemistry curricula. A notable impediment to progress in the sample preparation area is underdeveloped understanding of the fundamentals of extraction, particularly when dealing with natural, often complex samples, where native analyte-matrix interaction is different compared to spikes. This stands in contrast to the physiochemically simpler systems employed in separation and quantification steps, such as chromatography and mass spectrometry. A careful consideration of the underlying principles of sampling and sample preparation can lead to the creation of more efficient and environmentally friendly technologies. Embracing these principles aligns with global shift towards more sustainable future, challenging the perception that sample preparation is solely an artistic endeavour and highlighting its potential as a scientifically grounded discipline.&quot;,&quot;publisher&quot;:&quot;Elsevier B.V.&quot;,&quot;volume&quot;:&quot;10&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Ariunzaya Ts</cp:lastModifiedBy>
  <cp:revision>6</cp:revision>
  <cp:lastPrinted>2026-06-11T02:25:00Z</cp:lastPrinted>
  <dcterms:created xsi:type="dcterms:W3CDTF">2013-12-23T23:15:00Z</dcterms:created>
  <dcterms:modified xsi:type="dcterms:W3CDTF">2026-06-11T04:19:00Z</dcterms:modified>
  <cp:category/>
</cp:coreProperties>
</file>